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834" w:rsidRDefault="00D84834">
      <w:pPr>
        <w:pStyle w:val="ConsPlusTitlePage"/>
      </w:pPr>
      <w:bookmarkStart w:id="0" w:name="_GoBack"/>
      <w:bookmarkEnd w:id="0"/>
      <w:r>
        <w:br/>
      </w:r>
    </w:p>
    <w:p w:rsidR="00D84834" w:rsidRDefault="00D84834">
      <w:pPr>
        <w:pStyle w:val="ConsPlusNormal"/>
        <w:jc w:val="both"/>
      </w:pPr>
    </w:p>
    <w:p w:rsidR="00D84834" w:rsidRDefault="00D84834">
      <w:pPr>
        <w:pStyle w:val="ConsPlusTitle"/>
        <w:jc w:val="center"/>
      </w:pPr>
      <w:r>
        <w:t>МИНИСТЕРСТВО ФИНАНСОВ РОССИЙСКОЙ ФЕДЕРАЦИИ</w:t>
      </w:r>
    </w:p>
    <w:p w:rsidR="00D84834" w:rsidRDefault="00D84834">
      <w:pPr>
        <w:pStyle w:val="ConsPlusTitle"/>
        <w:jc w:val="center"/>
      </w:pPr>
    </w:p>
    <w:p w:rsidR="00D84834" w:rsidRDefault="00D84834">
      <w:pPr>
        <w:pStyle w:val="ConsPlusTitle"/>
        <w:jc w:val="center"/>
      </w:pPr>
      <w:r>
        <w:t>ПИСЬМО</w:t>
      </w:r>
    </w:p>
    <w:p w:rsidR="00D84834" w:rsidRDefault="00D84834">
      <w:pPr>
        <w:pStyle w:val="ConsPlusTitle"/>
        <w:jc w:val="center"/>
      </w:pPr>
      <w:r>
        <w:t>от 23 мая 2014 г. N 02-08-11/24896</w:t>
      </w:r>
    </w:p>
    <w:p w:rsidR="00D84834" w:rsidRDefault="00D84834">
      <w:pPr>
        <w:pStyle w:val="ConsPlusNormal"/>
        <w:jc w:val="center"/>
      </w:pPr>
    </w:p>
    <w:p w:rsidR="00D84834" w:rsidRDefault="00D84834">
      <w:pPr>
        <w:pStyle w:val="ConsPlusNormal"/>
        <w:ind w:firstLine="540"/>
        <w:jc w:val="both"/>
      </w:pPr>
      <w:r>
        <w:t xml:space="preserve">Министерство финансов Российской Федерации </w:t>
      </w:r>
      <w:proofErr w:type="gramStart"/>
      <w:r>
        <w:t>в связи с поступающими обращениями финансовых органов субъектов Российской Федерации по порядку отражения бюджетных кредитов на пополнение остатков средств на счетах</w:t>
      </w:r>
      <w:proofErr w:type="gramEnd"/>
      <w:r>
        <w:t xml:space="preserve"> бюджетов субъектов Российской Федерации (местных бюджетов) в Программе государственных внутренних заимствований субъекта Российской Федерации (муниципальных заимствований) (далее - Программа заимствований), сообщает.</w:t>
      </w:r>
    </w:p>
    <w:p w:rsidR="00D84834" w:rsidRDefault="00D84834">
      <w:pPr>
        <w:pStyle w:val="ConsPlusNormal"/>
        <w:ind w:firstLine="540"/>
        <w:jc w:val="both"/>
      </w:pPr>
      <w:r>
        <w:t>1. По вопросу утверждения в Программе заимствований перечня всех видов бюджетных кредитов по отдельности, в том числе бюджетных кредитов на пополнение остатков средств на счетах бюджетов субъектов Российской Федерации (местных бюджетов).</w:t>
      </w:r>
    </w:p>
    <w:p w:rsidR="00D84834" w:rsidRDefault="00D84834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 w:history="1">
        <w:r>
          <w:rPr>
            <w:color w:val="0000FF"/>
          </w:rPr>
          <w:t>пунктом 6</w:t>
        </w:r>
      </w:hyperlink>
      <w:r>
        <w:t xml:space="preserve"> и </w:t>
      </w:r>
      <w:hyperlink r:id="rId6" w:history="1">
        <w:r>
          <w:rPr>
            <w:color w:val="0000FF"/>
          </w:rPr>
          <w:t>7 статьи 103</w:t>
        </w:r>
      </w:hyperlink>
      <w:r>
        <w:t xml:space="preserve"> Бюджетного кодекса Российской Федерации (далее - Бюджетный кодекс) государственные внутренние заимствования (муниципальные заимствования) субъектов Российской Федерации (муниципальных образований) - государственные (муниципальные) займы, осуществляемые путем выпуска ценных бумаг от имени субъекта Российской Федерации (муниципального образования), и кредиты, привлекаемые в бюджет субъекта Российской Федерации (местный бюджет) от других бюджетов бюджетной системы Российской Федерации, кредитных организаций</w:t>
      </w:r>
      <w:proofErr w:type="gramEnd"/>
      <w:r>
        <w:t>, международных финансовых организаций, по которым возникают долговые обязательства субъекта Российской Федерации (муниципальные долговые обязательства).</w:t>
      </w:r>
    </w:p>
    <w:p w:rsidR="00D84834" w:rsidRDefault="00D84834">
      <w:pPr>
        <w:pStyle w:val="ConsPlusNormal"/>
        <w:ind w:firstLine="540"/>
        <w:jc w:val="both"/>
      </w:pPr>
      <w:r>
        <w:t xml:space="preserve">Согласно </w:t>
      </w:r>
      <w:hyperlink r:id="rId7" w:history="1">
        <w:r>
          <w:rPr>
            <w:color w:val="0000FF"/>
          </w:rPr>
          <w:t>статье 110.1</w:t>
        </w:r>
      </w:hyperlink>
      <w:r>
        <w:t xml:space="preserve"> Бюджетного кодекса Программа заимствований представляет собой перечень всех внутренних заимствований субъекта Российской Федерации (муниципального образования) с указанием объема привлечения и объема средств, направляемых на погашение основной суммы долга, по каждому виду заимствований.</w:t>
      </w:r>
    </w:p>
    <w:p w:rsidR="00D84834" w:rsidRDefault="00D84834">
      <w:pPr>
        <w:pStyle w:val="ConsPlusNormal"/>
        <w:ind w:firstLine="540"/>
        <w:jc w:val="both"/>
      </w:pPr>
      <w:r>
        <w:t xml:space="preserve">При этом утверждение в Программе заимствований субъекта Российской Федерации (муниципального образования) перечня заимствований отдельно по каждому виду бюджетных кредитов Бюджетным </w:t>
      </w:r>
      <w:hyperlink r:id="rId8" w:history="1">
        <w:r>
          <w:rPr>
            <w:color w:val="0000FF"/>
          </w:rPr>
          <w:t>кодексом</w:t>
        </w:r>
      </w:hyperlink>
      <w:r>
        <w:t xml:space="preserve"> не предусмотрено.</w:t>
      </w:r>
    </w:p>
    <w:p w:rsidR="00D84834" w:rsidRDefault="00D84834">
      <w:pPr>
        <w:pStyle w:val="ConsPlusNormal"/>
        <w:ind w:firstLine="540"/>
        <w:jc w:val="both"/>
      </w:pPr>
      <w:r>
        <w:t>Однако для осуществления обособленного учета бюджетного кредита на пополнение остатков средств на счетах бюджетов субъектов Российской Федерации (местных бюджетов) считаем целесообразным в Программе заимствований выделять отдельными позициями объем привлечения и погашения этого вида кредита.</w:t>
      </w:r>
    </w:p>
    <w:p w:rsidR="00D84834" w:rsidRDefault="00D84834">
      <w:pPr>
        <w:pStyle w:val="ConsPlusNormal"/>
        <w:ind w:firstLine="540"/>
        <w:jc w:val="both"/>
      </w:pPr>
      <w:r>
        <w:t xml:space="preserve">При отсутствии необходимости привлечения бюджетного кредита на пополнение остатков средств на счетах бюджетов субъектов Российской Федерации (местных бюджетов) субъекты Российской Федерации (муниципальные образования), в Программе заимствований такой вид кредита не выделяется, объем его </w:t>
      </w:r>
      <w:proofErr w:type="gramStart"/>
      <w:r>
        <w:t>привлечения</w:t>
      </w:r>
      <w:proofErr w:type="gramEnd"/>
      <w:r>
        <w:t xml:space="preserve"> и погашения не устанавливается.</w:t>
      </w:r>
    </w:p>
    <w:p w:rsidR="00D84834" w:rsidRDefault="00D84834">
      <w:pPr>
        <w:pStyle w:val="ConsPlusNormal"/>
        <w:ind w:firstLine="540"/>
        <w:jc w:val="both"/>
      </w:pPr>
      <w:r>
        <w:t>2. По вопросу возможности привлечения бюджетного кредита на пополнение остатков средств на счетах бюджетов субъектов Российской Федерации (местных бюджетов) субъектом Российской Федерации (муниципальным образованием), если в Программе заимствований объем привлечения не установлен.</w:t>
      </w:r>
    </w:p>
    <w:p w:rsidR="00D84834" w:rsidRDefault="00D84834">
      <w:pPr>
        <w:pStyle w:val="ConsPlusNormal"/>
        <w:ind w:firstLine="540"/>
        <w:jc w:val="both"/>
      </w:pPr>
      <w:r>
        <w:t xml:space="preserve">В соответствии со </w:t>
      </w:r>
      <w:hyperlink r:id="rId9" w:history="1">
        <w:r>
          <w:rPr>
            <w:color w:val="0000FF"/>
          </w:rPr>
          <w:t>статьей 110.1</w:t>
        </w:r>
      </w:hyperlink>
      <w:r>
        <w:t xml:space="preserve"> Бюджетного кодекса в Программе заимствований, которая является приложением закона (решения) о бюджете на соответствующий год и плановый период, отражается перечень всех внутренних заимствований субъекта Российской Федерации (муниципального образования), с указанием объема привлечения и объема средств, направляемых на погашение основной суммы долга, по каждому виду заимствований.</w:t>
      </w:r>
    </w:p>
    <w:p w:rsidR="00D84834" w:rsidRDefault="00D84834">
      <w:pPr>
        <w:pStyle w:val="ConsPlusNormal"/>
        <w:ind w:firstLine="540"/>
        <w:jc w:val="both"/>
      </w:pPr>
      <w:r>
        <w:t xml:space="preserve">Программой заимствований предусмотрены меры дополнительного </w:t>
      </w:r>
      <w:proofErr w:type="gramStart"/>
      <w:r>
        <w:t>контроля за</w:t>
      </w:r>
      <w:proofErr w:type="gramEnd"/>
      <w:r>
        <w:t xml:space="preserve"> обоснованностью привлечения внутренних заимствований в целом субъектами Российской Федерации и муниципальными образованиями.</w:t>
      </w:r>
    </w:p>
    <w:p w:rsidR="00D84834" w:rsidRDefault="00D84834">
      <w:pPr>
        <w:pStyle w:val="ConsPlusNormal"/>
        <w:ind w:firstLine="540"/>
        <w:jc w:val="both"/>
      </w:pPr>
      <w:r>
        <w:t xml:space="preserve">Таким образом, субъекты Российской Федерации (муниципальные образования) не имеют </w:t>
      </w:r>
      <w:r>
        <w:lastRenderedPageBreak/>
        <w:t>право на привлечение такого бюджетного кредита, если объем привлечения в Программе заимствований не установлен.</w:t>
      </w:r>
    </w:p>
    <w:p w:rsidR="00D84834" w:rsidRDefault="00D84834">
      <w:pPr>
        <w:pStyle w:val="ConsPlusNormal"/>
        <w:ind w:firstLine="540"/>
        <w:jc w:val="both"/>
      </w:pPr>
      <w:r>
        <w:t>3. По вопросу установления в Программе заимствований объема привлечения и погашения бюджетных кредитов на пополнение остатков средств на счетах бюджетов субъектов Российской Федерации (местных бюджетов).</w:t>
      </w:r>
    </w:p>
    <w:p w:rsidR="00D84834" w:rsidRDefault="00D84834">
      <w:pPr>
        <w:pStyle w:val="ConsPlusNormal"/>
        <w:ind w:firstLine="540"/>
        <w:jc w:val="both"/>
      </w:pPr>
      <w:proofErr w:type="gramStart"/>
      <w:r>
        <w:t xml:space="preserve">В соответствии с положениями </w:t>
      </w:r>
      <w:hyperlink r:id="rId10" w:history="1">
        <w:r>
          <w:rPr>
            <w:color w:val="0000FF"/>
          </w:rPr>
          <w:t>пункта 2 статьи 93.6</w:t>
        </w:r>
      </w:hyperlink>
      <w:r>
        <w:t xml:space="preserve"> Бюджетного кодекса бюджетный кредит на пополнение остатков средств на счетах бюджетов субъектов Российской Федерации (местных бюджетов) предоставляется в порядке, установленном Правительством Российской Федерации, в размере, не превышающем одной двенадцатой утвержденного законом (решением) о бюджете на соответствующий финансовый год объема доходов бюджета субъекта Российской Федерации (местного бюджета), за исключением субсидий, субвенций и иных</w:t>
      </w:r>
      <w:proofErr w:type="gramEnd"/>
      <w:r>
        <w:t xml:space="preserve"> межбюджетных трансфертов, имеющих целевое назначение, на срок, не превышающий 30 дней, при условии его возврата не позднее 25 ноября текущего финансового года.</w:t>
      </w:r>
    </w:p>
    <w:p w:rsidR="00D84834" w:rsidRDefault="00D84834">
      <w:pPr>
        <w:pStyle w:val="ConsPlusNormal"/>
        <w:ind w:firstLine="540"/>
        <w:jc w:val="both"/>
      </w:pPr>
      <w:r>
        <w:t xml:space="preserve">В соответствии с </w:t>
      </w:r>
      <w:hyperlink r:id="rId11" w:history="1">
        <w:r>
          <w:rPr>
            <w:color w:val="0000FF"/>
          </w:rPr>
          <w:t>абзацем 4 пункта 1.3 раздела I</w:t>
        </w:r>
      </w:hyperlink>
      <w:r>
        <w:t xml:space="preserve"> Порядка заключения договора о предоставлении бюджетного кредита на пополнение остатков средств на счетах бюджетов субъектов Российской Федерации (местных бюджетов) Приказа Минфина России от 26.07.2013 N 74н (далее - Порядок) одновременное заключение нескольких Договоров одним Заемщиком не допускается.</w:t>
      </w:r>
    </w:p>
    <w:p w:rsidR="00D84834" w:rsidRDefault="00D84834">
      <w:pPr>
        <w:pStyle w:val="ConsPlusNormal"/>
        <w:ind w:firstLine="540"/>
        <w:jc w:val="both"/>
      </w:pPr>
      <w:proofErr w:type="gramStart"/>
      <w:r>
        <w:t>Таким образом, в Программе заимствований объем привлечения должен быть равен объему погашения бюджетного кредита на пополнение остатков средств на счетах бюджетов субъектов Российской Федерации (местных бюджетов), не превышающий одной двенадцатой, утвержденного законом (решением) о бюджете на соответствующий финансовый год объема доходов бюджета субъекта Российской Федерации (местного бюджета), за исключением субсидий, субвенций и иных межбюджетных трансфертов, имеющих целевое назначение, даже в</w:t>
      </w:r>
      <w:proofErr w:type="gramEnd"/>
      <w:r>
        <w:t xml:space="preserve"> </w:t>
      </w:r>
      <w:proofErr w:type="gramStart"/>
      <w:r>
        <w:t>случае</w:t>
      </w:r>
      <w:proofErr w:type="gramEnd"/>
      <w:r>
        <w:t xml:space="preserve"> неоднократного привлечения такого кредита в течение финансового года.</w:t>
      </w:r>
    </w:p>
    <w:p w:rsidR="00D84834" w:rsidRDefault="00D84834">
      <w:pPr>
        <w:pStyle w:val="ConsPlusNormal"/>
        <w:jc w:val="right"/>
      </w:pPr>
    </w:p>
    <w:p w:rsidR="00D84834" w:rsidRDefault="00D84834">
      <w:pPr>
        <w:pStyle w:val="ConsPlusNormal"/>
        <w:jc w:val="right"/>
      </w:pPr>
      <w:r>
        <w:t>А.М.ЛАВРОВ</w:t>
      </w:r>
    </w:p>
    <w:p w:rsidR="00D84834" w:rsidRDefault="00D84834">
      <w:pPr>
        <w:pStyle w:val="ConsPlusNormal"/>
        <w:ind w:firstLine="540"/>
        <w:jc w:val="both"/>
      </w:pPr>
    </w:p>
    <w:p w:rsidR="00D84834" w:rsidRDefault="00D84834">
      <w:pPr>
        <w:pStyle w:val="ConsPlusNormal"/>
        <w:ind w:firstLine="540"/>
        <w:jc w:val="both"/>
      </w:pPr>
    </w:p>
    <w:p w:rsidR="00D84834" w:rsidRDefault="00D848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A55D1" w:rsidRDefault="006A55D1"/>
    <w:sectPr w:rsidR="006A55D1" w:rsidSect="00466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834"/>
    <w:rsid w:val="006A55D1"/>
    <w:rsid w:val="00AC11DB"/>
    <w:rsid w:val="00D8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48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48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48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48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48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48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14B378D675A30A6E4D38AA071EC633CC4549677459C85F8795162CF7d3v5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14B378D675A30A6E4D38AA071EC633CC4549677459C85F8795162CF7353D81F0D8D96C2FBCdEv5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14B378D675A30A6E4D38AA071EC633CC4549677459C85F8795162CF7353D81F0D8D96E2ABEE4A0d6v8I" TargetMode="External"/><Relationship Id="rId11" Type="http://schemas.openxmlformats.org/officeDocument/2006/relationships/hyperlink" Target="consultantplus://offline/ref=7414B378D675A30A6E4D38AA071EC633CC4A48657156C85F8795162CF7353D81F0D8D96E2ABDE4AEd6v6I" TargetMode="External"/><Relationship Id="rId5" Type="http://schemas.openxmlformats.org/officeDocument/2006/relationships/hyperlink" Target="consultantplus://offline/ref=7414B378D675A30A6E4D38AA071EC633CC4549677459C85F8795162CF7353D81F0D8D96E2DB9dEv2I" TargetMode="External"/><Relationship Id="rId10" Type="http://schemas.openxmlformats.org/officeDocument/2006/relationships/hyperlink" Target="consultantplus://offline/ref=7414B378D675A30A6E4D38AA071EC633CC4549677459C85F8795162CF7353D81F0D8D96E2ABEE4AEd6v1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14B378D675A30A6E4D38AA071EC633CC4549677459C85F8795162CF7353D81F0D8D96E22BEdEv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Екатерина Владимировна</dc:creator>
  <cp:keywords/>
  <dc:description/>
  <cp:lastModifiedBy>Чернова Екатерина Владимировна</cp:lastModifiedBy>
  <cp:revision>2</cp:revision>
  <dcterms:created xsi:type="dcterms:W3CDTF">2015-09-07T08:47:00Z</dcterms:created>
  <dcterms:modified xsi:type="dcterms:W3CDTF">2015-09-07T08:48:00Z</dcterms:modified>
</cp:coreProperties>
</file>